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中共铁岭市清河区人民检察院党组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关于市委巡察整改落实进展情况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通报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市委和市委巡察工作领导小组统一部署，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6月24日至8月22日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，市委第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巡察组对</w:t>
      </w:r>
      <w:r>
        <w:rPr>
          <w:rFonts w:hint="eastAsia" w:eastAsia="仿宋_GB2312" w:cs="Times New Roman"/>
          <w:sz w:val="32"/>
          <w:szCs w:val="32"/>
          <w:lang w:val="en" w:eastAsia="zh-CN"/>
        </w:rPr>
        <w:t>铁岭市清河区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人民检察院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进行了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政治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巡察。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日，市委巡察组向</w:t>
      </w:r>
      <w:r>
        <w:rPr>
          <w:rFonts w:hint="eastAsia" w:eastAsia="仿宋_GB2312" w:cs="Times New Roman"/>
          <w:sz w:val="32"/>
          <w:szCs w:val="32"/>
          <w:lang w:val="en" w:eastAsia="zh-CN"/>
        </w:rPr>
        <w:t>铁岭市清河区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人民检察院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党组反馈了巡察意见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按照党务公开原则和巡察工作有关要求，现将巡察整改情况予以公布。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巡察整改进展情况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一是“第一议题”制度落实不到位。（已完成）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二是理论学习不及时、不深入。（已完成）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三是院党组在机关党建工作中领导核心作用发挥不充分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四是意识形态工作责任未压实。（已完成）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五是量刑建议不精准，损害司法公正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六是个别案件“带病起诉”，浪费司法资源。（已完成）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七是对案件程序把控不严格，易引发案件处理失准、司法信任危机。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八是检委会决策严谨性不足，削弱法律权威。（已完成）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九是落实卷宗审核归档管理制度不严格，影响司法程序的严肃性和合法性。（已完成）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十是履行法律监督职能不充分，司法权利制衡落实力度不足。（已完成）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十一是风险点管控不到位，司法活动存在安全隐患。（已完成）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十二是从严治党责任压得不实，主体担当出现缺位。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十三是对履职懈怠、司法失准、漠视群众利益的检察官监管严重缺位。（已完成）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十四是“三重一大”制度落实有偏差，执行效力打折扣。（已完成）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十五是财务制度执行不严格，存在腐败风险。（已完成）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十六是监督把关缺位，项目不规范问题突出。（已完成）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十七是形式主义整治不力，照搬照抄问题依然存在。（已完成）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十八是2023年省委巡视反馈指出“区检察院食堂未取得不动产证”问题，本轮巡察发现该问题长期整改推进缓慢。（未完成）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十九是对干警司法专业素养提升缺乏主动措施。（已完成）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二十是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院党组对检察官办案管理失之于宽、失之于软。（已完成）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二十一是考勤制度形同虚设。（已完成）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二十二是纪律执行刚性缺失。（已完成）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巡察整改工作下步举措、计划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市委巡察反馈意见集中整改阶段任务已全面完成，为切实做好巡察“后半篇文章”，坚决防止问题反弹回潮，推动整改成果转化为治理效能和持续动力，现就下一步持续巩固深化巡察整改成果，建立常态化长效化机制，作出如下工作安排：一是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持续强化政治引领，在思想认识上再深化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。始终把巡察整改工作作为重大政治任务，坚决克服“过关”思想和“闯关”心态，坚持标准不降、要求不变、力度不减。二是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持续抓好跟踪问效，在整改成果上再巩固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。定期组织开展巡察整改“回头看”，每半年对已完成的整改事项进行一次全面复查，采取随机抽查、实地核验、查阅台账等方式动态监测，坚决防止问题反弹回潮。三是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持续深化标本兼治，在制度建设上再完善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深入剖析巡察反馈问题背后的深层次原因，找准制度机制层面的短板漏洞。围绕司法办案廉政风险防控、检察权运行监督制约、队伍教育管理等重点领域，健全完善一批管长远、治根本的制度规范，扎紧织密制度笼子。四是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持续推进成果转化，在推动发展上再发力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。坚持把巩固整改成果与履行法律监督主责主业深度融合，将整改成效体现到提升办案质效、优化营商环境、办好检察为民实事的具体实践中。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中共铁岭市清河区人民检察院党组     </w:t>
      </w:r>
    </w:p>
    <w:p>
      <w:pPr>
        <w:ind w:firstLine="3840" w:firstLineChars="1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62ED"/>
    <w:rsid w:val="55997328"/>
    <w:rsid w:val="55E10ABB"/>
    <w:rsid w:val="76679DEA"/>
    <w:rsid w:val="AFFF8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 Indent"/>
    <w:basedOn w:val="1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251</Characters>
  <Lines>0</Lines>
  <Paragraphs>0</Paragraphs>
  <TotalTime>1</TotalTime>
  <ScaleCrop>false</ScaleCrop>
  <LinksUpToDate>false</LinksUpToDate>
  <CharactersWithSpaces>262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2026-04-29T22:23:00Z</dcterms:created>
  <dc:creator>KYJCY-ZZB</dc:creator>
  <cp:lastModifiedBy>QHJCY</cp:lastModifiedBy>
  <dcterms:modified xsi:type="dcterms:W3CDTF">2026-04-29T16:49:44Z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eyJoZGlkIjoiNGRlY2I2MDllMGNmYjdmYTAzMTNlMzIzYmQ5OTc3OGIiLCJ1c2VySWQiOiI0MzY1MzI3NDQifQ==</vt:lpwstr>
  </property>
  <property fmtid="{D5CDD505-2E9C-101B-9397-08002B2CF9AE}" pid="4" name="ICV">
    <vt:lpwstr>EF26F778E24641E6A8ABE073F3B26F8F_12</vt:lpwstr>
  </property>
</Properties>
</file>